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B4175" w14:paraId="5219CCD4" w14:textId="77777777" w:rsidTr="006F5855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DA24F" w14:textId="77777777" w:rsidR="003B4175" w:rsidRDefault="003B4175" w:rsidP="006F585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7689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2455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C46C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1A28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4FD8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DDBF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BEC7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C2B2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D771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DED68" w14:textId="77777777" w:rsidR="003B4175" w:rsidRDefault="003B4175" w:rsidP="006F58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9833A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FC16BE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016C96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F902F" w14:textId="77777777" w:rsidR="003B4175" w:rsidRDefault="003B4175" w:rsidP="006F5855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B1ED0" w14:textId="77777777" w:rsidR="003B4175" w:rsidRDefault="003B4175" w:rsidP="006F58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42D3D4DB" w14:textId="77777777" w:rsidR="003B4175" w:rsidRDefault="003B4175" w:rsidP="003B4175">
      <w:pPr>
        <w:spacing w:after="0"/>
        <w:rPr>
          <w:rFonts w:ascii="Times New Roman" w:hAnsi="Times New Roman"/>
          <w:b/>
          <w:sz w:val="6"/>
        </w:rPr>
      </w:pPr>
    </w:p>
    <w:p w14:paraId="5399A85A" w14:textId="77777777" w:rsidR="003B4175" w:rsidRDefault="003B4175" w:rsidP="003B4175">
      <w:pPr>
        <w:spacing w:after="0"/>
        <w:rPr>
          <w:rFonts w:ascii="Times New Roman" w:hAnsi="Times New Roman"/>
          <w:b/>
        </w:rPr>
      </w:pPr>
    </w:p>
    <w:p w14:paraId="48DC79E2" w14:textId="77777777" w:rsidR="003B4175" w:rsidRDefault="003B4175" w:rsidP="003B4175">
      <w:pPr>
        <w:spacing w:after="0"/>
        <w:rPr>
          <w:rFonts w:ascii="Times New Roman" w:hAnsi="Times New Roman"/>
          <w:b/>
        </w:rPr>
      </w:pPr>
    </w:p>
    <w:p w14:paraId="4D3CB03D" w14:textId="5766A1FF" w:rsidR="003B4175" w:rsidRDefault="003B4175" w:rsidP="003B41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 A6DS17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C41E589" w14:textId="77777777" w:rsidR="003B4175" w:rsidRDefault="003B4175" w:rsidP="003B41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70F7648" w14:textId="77777777" w:rsidR="003B4175" w:rsidRDefault="003B4175" w:rsidP="003B41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739AD3B" w14:textId="77777777" w:rsidR="003B4175" w:rsidRDefault="003B4175" w:rsidP="003B41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Novemeber-2025</w:t>
      </w:r>
    </w:p>
    <w:p w14:paraId="5D7A4E80" w14:textId="77777777" w:rsidR="003B4175" w:rsidRPr="003B4175" w:rsidRDefault="003B4175" w:rsidP="003B4175">
      <w:pPr>
        <w:spacing w:after="0" w:line="240" w:lineRule="auto"/>
        <w:contextualSpacing/>
        <w:jc w:val="center"/>
        <w:rPr>
          <w:rFonts w:asciiTheme="majorHAnsi" w:hAnsiTheme="majorHAnsi"/>
          <w:b/>
          <w:sz w:val="28"/>
          <w:szCs w:val="24"/>
        </w:rPr>
      </w:pPr>
      <w:r w:rsidRPr="003B4175">
        <w:rPr>
          <w:rFonts w:asciiTheme="majorHAnsi" w:hAnsiTheme="majorHAnsi"/>
          <w:b/>
          <w:sz w:val="28"/>
          <w:szCs w:val="24"/>
        </w:rPr>
        <w:t xml:space="preserve">TIME SERIES ANALYSIS AND FORECASTING </w:t>
      </w:r>
    </w:p>
    <w:p w14:paraId="1BEA8C01" w14:textId="310CE253" w:rsidR="003B4175" w:rsidRDefault="003B4175" w:rsidP="003B41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3B4175">
        <w:rPr>
          <w:rFonts w:ascii="Times New Roman" w:hAnsi="Times New Roman"/>
          <w:b/>
          <w:sz w:val="28"/>
          <w:szCs w:val="24"/>
        </w:rPr>
        <w:t>CSD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009C295" w14:textId="77777777" w:rsidR="003B4175" w:rsidRDefault="003B4175" w:rsidP="003B41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17A74CA" w14:textId="77777777" w:rsidR="003B4175" w:rsidRDefault="003B4175" w:rsidP="003B41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31DF5F19" w14:textId="77777777" w:rsidR="003B4175" w:rsidRDefault="003B4175" w:rsidP="003B41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1500345" w14:textId="77777777" w:rsidR="003B4175" w:rsidRDefault="003B4175" w:rsidP="003B41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559A48F4" w14:textId="77777777" w:rsidR="003B4175" w:rsidRDefault="003B4175" w:rsidP="003B41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14:paraId="1AED9F25" w14:textId="77777777" w:rsidR="003B4175" w:rsidRDefault="003B4175" w:rsidP="003B41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8FF1480" w14:textId="77777777" w:rsidR="003B4175" w:rsidRPr="00720A77" w:rsidRDefault="003B4175" w:rsidP="003B41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5CC245F8" w14:textId="77777777" w:rsidR="003B4175" w:rsidRPr="0090128A" w:rsidRDefault="003B4175" w:rsidP="003B4175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770664D7" w14:textId="1768B15F" w:rsidR="003B4175" w:rsidRPr="00107BBD" w:rsidRDefault="003B4175" w:rsidP="003B4175">
      <w:pPr>
        <w:jc w:val="center"/>
        <w:rPr>
          <w:rFonts w:ascii="Bookman Old Style" w:hAnsi="Bookman Old Style"/>
          <w:b/>
          <w:sz w:val="2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1B78E8" w14:paraId="1E44AD10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28210F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891D2E" w14:textId="77777777" w:rsidR="00A446D9" w:rsidRPr="001B78E8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5315AA9" w14:textId="77777777" w:rsidR="00A446D9" w:rsidRPr="003B417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B417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216FBCEB" w14:textId="77777777" w:rsidR="00A446D9" w:rsidRPr="003B417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B417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56AF4DB3" w14:textId="77777777" w:rsidR="00A446D9" w:rsidRPr="003B417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B417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1B78E8" w14:paraId="27A7E2F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AFFAE8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3963AF" w14:textId="77777777" w:rsidR="00A446D9" w:rsidRPr="001B78E8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9B1FC66" w14:textId="56A86AB0" w:rsidR="00A446D9" w:rsidRPr="001B78E8" w:rsidRDefault="005E32A6" w:rsidP="005E32A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Give the two</w:t>
            </w:r>
            <w:r w:rsidR="0036062A" w:rsidRPr="001B78E8">
              <w:rPr>
                <w:rFonts w:ascii="Bookman Old Style" w:eastAsia="Calibri" w:hAnsi="Bookman Old Style"/>
                <w:sz w:val="24"/>
                <w:szCs w:val="24"/>
              </w:rPr>
              <w:t xml:space="preserve"> components of a time series.</w:t>
            </w:r>
          </w:p>
        </w:tc>
        <w:tc>
          <w:tcPr>
            <w:tcW w:w="612" w:type="dxa"/>
            <w:vAlign w:val="center"/>
          </w:tcPr>
          <w:p w14:paraId="6C2CCE5C" w14:textId="77777777" w:rsidR="00A446D9" w:rsidRPr="001B78E8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DF5A28D" w14:textId="66B2341D" w:rsidR="00A446D9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69A9E8" w14:textId="3EDB8F96" w:rsidR="00A446D9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30EA37F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BB6569" w14:textId="77777777" w:rsidR="00396857" w:rsidRPr="001B78E8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2E701F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E901C38" w14:textId="24071D67" w:rsidR="00396857" w:rsidRPr="001B78E8" w:rsidRDefault="00281AF6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Define cyclical variation.</w:t>
            </w:r>
          </w:p>
        </w:tc>
        <w:tc>
          <w:tcPr>
            <w:tcW w:w="612" w:type="dxa"/>
            <w:vAlign w:val="center"/>
          </w:tcPr>
          <w:p w14:paraId="59976AB5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0E57DD8" w14:textId="5D862638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F198403" w14:textId="08204589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7B1E4E0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70CBA7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419ADD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6DDED7EA" w14:textId="524DC546" w:rsidR="00396857" w:rsidRPr="001B78E8" w:rsidRDefault="000560E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How does exponential smoothing handle trend?</w:t>
            </w:r>
          </w:p>
        </w:tc>
        <w:tc>
          <w:tcPr>
            <w:tcW w:w="612" w:type="dxa"/>
            <w:vAlign w:val="center"/>
          </w:tcPr>
          <w:p w14:paraId="190E1EBA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DBD7CA4" w14:textId="7E75273A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9638CD2" w14:textId="59185CA7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1B78E8" w14:paraId="48B6E96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A502A4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633727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E47AA62" w14:textId="5A8E0D2B" w:rsidR="00396857" w:rsidRPr="001B78E8" w:rsidRDefault="005A200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What happens to other components when trend is</w:t>
            </w:r>
            <w:r w:rsidR="009354ED" w:rsidRPr="001B78E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removed?</w:t>
            </w:r>
          </w:p>
        </w:tc>
        <w:tc>
          <w:tcPr>
            <w:tcW w:w="612" w:type="dxa"/>
            <w:vAlign w:val="center"/>
          </w:tcPr>
          <w:p w14:paraId="2E605BED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1B36345" w14:textId="6F6EEA0F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9F4358C" w14:textId="16A7623D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1B78E8" w14:paraId="0BF6FC8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257222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984809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4105842" w14:textId="10CB6092" w:rsidR="00396857" w:rsidRPr="001B78E8" w:rsidRDefault="005D768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Define ergodicity?</w:t>
            </w:r>
          </w:p>
        </w:tc>
        <w:tc>
          <w:tcPr>
            <w:tcW w:w="612" w:type="dxa"/>
            <w:vAlign w:val="center"/>
          </w:tcPr>
          <w:p w14:paraId="3216D7C2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1600A04" w14:textId="0D162362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C6CFB71" w14:textId="2E708365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2F7DC05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2EF7C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EA281D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51119FA0" w14:textId="6822DD38" w:rsidR="00396857" w:rsidRPr="001B78E8" w:rsidRDefault="008A7C4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Name the Yule-Walker equations’ purpose.</w:t>
            </w:r>
          </w:p>
        </w:tc>
        <w:tc>
          <w:tcPr>
            <w:tcW w:w="612" w:type="dxa"/>
            <w:vAlign w:val="center"/>
          </w:tcPr>
          <w:p w14:paraId="2C2594B8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8C71748" w14:textId="255829AA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8D50716" w14:textId="5ED024F1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41FE3CF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48B249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EC447B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5C0BF1BB" w14:textId="0EA92152" w:rsidR="00396857" w:rsidRPr="001B78E8" w:rsidRDefault="00E5229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need of </w:t>
            </w: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Fourier transformation in time series?</w:t>
            </w:r>
          </w:p>
        </w:tc>
        <w:tc>
          <w:tcPr>
            <w:tcW w:w="612" w:type="dxa"/>
            <w:vAlign w:val="center"/>
          </w:tcPr>
          <w:p w14:paraId="514584F9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30B2FD4" w14:textId="4243280A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F36BD06" w14:textId="2D6D8D3D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2DB6270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758288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1D7B17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A07F979" w14:textId="66B2AFA7" w:rsidR="00396857" w:rsidRPr="001B78E8" w:rsidRDefault="00B33E8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Define cross spectrum.</w:t>
            </w:r>
          </w:p>
        </w:tc>
        <w:tc>
          <w:tcPr>
            <w:tcW w:w="612" w:type="dxa"/>
            <w:vAlign w:val="center"/>
          </w:tcPr>
          <w:p w14:paraId="3EFA61D0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6872DA6" w14:textId="2563D3D6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AEEFEEA" w14:textId="72260BD6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1ABBF97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043772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CFEC93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4FB3AD47" w14:textId="2886C955" w:rsidR="00396857" w:rsidRPr="001B78E8" w:rsidRDefault="00B74B4C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Name one test for serial uncorrelatedness.</w:t>
            </w:r>
          </w:p>
        </w:tc>
        <w:tc>
          <w:tcPr>
            <w:tcW w:w="612" w:type="dxa"/>
            <w:vAlign w:val="center"/>
          </w:tcPr>
          <w:p w14:paraId="3B0B4998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B132D07" w14:textId="01C2882C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9B33317" w14:textId="38A10C3A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B78E8" w14:paraId="70D1FA1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5ED4C0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14A743" w14:textId="77777777" w:rsidR="00396857" w:rsidRPr="001B78E8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18618331" w14:textId="78658A5B" w:rsidR="00396857" w:rsidRPr="001B78E8" w:rsidRDefault="001078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B78E8">
              <w:rPr>
                <w:rFonts w:ascii="Bookman Old Style" w:hAnsi="Bookman Old Style" w:cs="Times New Roman"/>
                <w:sz w:val="24"/>
                <w:szCs w:val="24"/>
              </w:rPr>
              <w:t>Define forecast horizon.</w:t>
            </w:r>
          </w:p>
        </w:tc>
        <w:tc>
          <w:tcPr>
            <w:tcW w:w="612" w:type="dxa"/>
            <w:vAlign w:val="center"/>
          </w:tcPr>
          <w:p w14:paraId="6FF2BE13" w14:textId="77777777" w:rsidR="00396857" w:rsidRPr="001B78E8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E72BF7C" w14:textId="1EEEA1C8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2328D722" w14:textId="155ECDBD" w:rsidR="00396857" w:rsidRPr="001B78E8" w:rsidRDefault="00C01B9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111C6E1" w14:textId="60213F98" w:rsidR="00107BBD" w:rsidRDefault="00107BBD" w:rsidP="00107BBD">
      <w:pPr>
        <w:spacing w:after="0" w:line="240" w:lineRule="auto"/>
        <w:ind w:left="720" w:hanging="720"/>
        <w:jc w:val="center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 </w:t>
      </w:r>
    </w:p>
    <w:p w14:paraId="72E99B4D" w14:textId="57313E14" w:rsidR="00D03572" w:rsidRPr="001B78E8" w:rsidRDefault="00107BBD" w:rsidP="00107BBD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                                                                 </w:t>
      </w:r>
      <w:bookmarkStart w:id="0" w:name="_GoBack"/>
      <w:bookmarkEnd w:id="0"/>
      <w:r w:rsidR="00396857" w:rsidRPr="00107BBD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107BBD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107BBD">
        <w:rPr>
          <w:rFonts w:asciiTheme="majorHAnsi" w:eastAsia="Calibri" w:hAnsiTheme="majorHAnsi"/>
          <w:b/>
          <w:sz w:val="24"/>
          <w:szCs w:val="24"/>
        </w:rPr>
        <w:tab/>
      </w:r>
      <w:r w:rsidR="002C732E" w:rsidRPr="00107BBD"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             </w:t>
      </w:r>
      <w:r w:rsidR="00396857" w:rsidRPr="00107BBD">
        <w:rPr>
          <w:rFonts w:asciiTheme="majorHAnsi" w:eastAsia="Calibri" w:hAnsiTheme="majorHAnsi"/>
          <w:b/>
          <w:sz w:val="24"/>
          <w:szCs w:val="24"/>
        </w:rPr>
        <w:t>5 x 10M = 50Marks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1B78E8" w14:paraId="2F57B4ED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0565CC" w14:textId="3757358B" w:rsidR="005B4F9F" w:rsidRPr="001B78E8" w:rsidRDefault="00CA522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F0558" w14:textId="77777777" w:rsidR="005B4F9F" w:rsidRPr="001B78E8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1CF0AF" w14:textId="77777777" w:rsidR="005B4F9F" w:rsidRPr="00107BB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7BB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7F4A631B" w14:textId="77777777" w:rsidR="005B4F9F" w:rsidRPr="00107BB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7BB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63C8F479" w14:textId="77777777" w:rsidR="005B4F9F" w:rsidRPr="00107BB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07BB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B78E8" w14:paraId="07B4B976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C4C24F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F4536" w14:textId="77777777" w:rsidR="00691338" w:rsidRPr="001B78E8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EEF13C4" w14:textId="773E0286" w:rsidR="00691338" w:rsidRPr="001B78E8" w:rsidRDefault="00426C7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Compare freehand curve fitting and moving average methods for trend estimation.</w:t>
            </w:r>
          </w:p>
        </w:tc>
        <w:tc>
          <w:tcPr>
            <w:tcW w:w="567" w:type="dxa"/>
            <w:vAlign w:val="center"/>
          </w:tcPr>
          <w:p w14:paraId="54D6164D" w14:textId="77777777" w:rsidR="00691338" w:rsidRPr="001B78E8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22687B" w14:textId="43C12610" w:rsidR="00691338" w:rsidRPr="001B78E8" w:rsidRDefault="00C01B9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70F0EBA" w14:textId="710775C4" w:rsidR="00691338" w:rsidRPr="001B78E8" w:rsidRDefault="00C01B9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B78E8" w14:paraId="67A1FDC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3B86B6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ABB959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7F2853D" w14:textId="661616FB" w:rsidR="00691338" w:rsidRPr="001B78E8" w:rsidRDefault="009E3B11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Fit a straight-line trend to the</w:t>
            </w:r>
            <w:r w:rsidRPr="001B78E8">
              <w:rPr>
                <w:rFonts w:ascii="Bookman Old Style" w:hAnsi="Bookman Old Style"/>
                <w:sz w:val="24"/>
                <w:szCs w:val="24"/>
              </w:rPr>
              <w:br/>
              <w:t>Year: 2020, 2021, 2022</w:t>
            </w:r>
            <w:r w:rsidRPr="001B78E8">
              <w:rPr>
                <w:rFonts w:ascii="Bookman Old Style" w:hAnsi="Bookman Old Style"/>
                <w:sz w:val="24"/>
                <w:szCs w:val="24"/>
              </w:rPr>
              <w:br/>
              <w:t>Values: 100, 120, 140</w:t>
            </w:r>
            <w:r w:rsidRPr="001B78E8">
              <w:rPr>
                <w:rFonts w:ascii="Bookman Old Style" w:hAnsi="Bookman Old Style"/>
                <w:sz w:val="24"/>
                <w:szCs w:val="24"/>
              </w:rPr>
              <w:br/>
              <w:t>Find trend values for each year.</w:t>
            </w:r>
          </w:p>
        </w:tc>
        <w:tc>
          <w:tcPr>
            <w:tcW w:w="567" w:type="dxa"/>
            <w:vAlign w:val="center"/>
          </w:tcPr>
          <w:p w14:paraId="0DEE6362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D676180" w14:textId="63DE0B54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52141622" w14:textId="463DE38D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B78E8" w14:paraId="63A62E8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90A210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B78E8" w14:paraId="291046A7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4E941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85637D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D469C70" w14:textId="115D7B6D" w:rsidR="00691338" w:rsidRPr="001B78E8" w:rsidRDefault="00C3615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Apply</w:t>
            </w:r>
            <w:r w:rsidR="00FD5AC4" w:rsidRPr="001B78E8">
              <w:rPr>
                <w:rFonts w:ascii="Bookman Old Style" w:hAnsi="Bookman Old Style"/>
                <w:sz w:val="24"/>
                <w:szCs w:val="24"/>
              </w:rPr>
              <w:t xml:space="preserve"> a workflow to decompose a time series into its components using graphical methods.</w:t>
            </w:r>
          </w:p>
        </w:tc>
        <w:tc>
          <w:tcPr>
            <w:tcW w:w="567" w:type="dxa"/>
            <w:vAlign w:val="center"/>
          </w:tcPr>
          <w:p w14:paraId="38EC28FD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ED4382" w14:textId="58657559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743A4A5" w14:textId="0B7D9612" w:rsidR="00691338" w:rsidRPr="001B78E8" w:rsidRDefault="00D91B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B78E8" w14:paraId="74682C5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73400B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6CDBDD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B3B561F" w14:textId="1FF38713" w:rsidR="00691338" w:rsidRPr="001B78E8" w:rsidRDefault="00CC0EF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A retail store records daily sales. Propose a method to isolate trend and seasonal effects.</w:t>
            </w:r>
          </w:p>
        </w:tc>
        <w:tc>
          <w:tcPr>
            <w:tcW w:w="567" w:type="dxa"/>
            <w:vAlign w:val="center"/>
          </w:tcPr>
          <w:p w14:paraId="6E63BCE0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351C082" w14:textId="4753BD62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7252FAB0" w14:textId="383EC5CF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07BBD" w:rsidRPr="001B78E8" w14:paraId="1DCBFDCE" w14:textId="77777777" w:rsidTr="003B2FC6">
        <w:trPr>
          <w:trHeight w:val="128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B037F4" w14:textId="77777777" w:rsidR="00107BBD" w:rsidRPr="00107BBD" w:rsidRDefault="00107B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74"/>
                <w:szCs w:val="24"/>
              </w:rPr>
            </w:pPr>
          </w:p>
          <w:p w14:paraId="295F77D7" w14:textId="77777777" w:rsidR="00107BBD" w:rsidRDefault="00107BBD" w:rsidP="00107BB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14:paraId="5B7B21C9" w14:textId="17277A3B" w:rsidR="00107BBD" w:rsidRPr="00107BBD" w:rsidRDefault="00107B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"/>
                <w:szCs w:val="24"/>
              </w:rPr>
            </w:pPr>
          </w:p>
        </w:tc>
      </w:tr>
      <w:tr w:rsidR="00691338" w:rsidRPr="001B78E8" w14:paraId="7B07D64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D47CE3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C7DB05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52A1E65" w14:textId="4BEA3FF9" w:rsidR="00691338" w:rsidRPr="001B78E8" w:rsidRDefault="008C563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Apply simple exponential smoothing ( ) to forecast next month’s demand given past 3 months: 50, 60, 55.</w:t>
            </w:r>
          </w:p>
        </w:tc>
        <w:tc>
          <w:tcPr>
            <w:tcW w:w="567" w:type="dxa"/>
            <w:vAlign w:val="center"/>
          </w:tcPr>
          <w:p w14:paraId="0BDCB86D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9BD5C3" w14:textId="72954193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E645B1A" w14:textId="5B377009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B78E8" w14:paraId="5E51019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B52A5A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26AB92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990B0AB" w14:textId="131D6F08" w:rsidR="00691338" w:rsidRPr="001B78E8" w:rsidRDefault="00DD550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Compare ACF and PACF in identifying time series patterns.</w:t>
            </w:r>
          </w:p>
        </w:tc>
        <w:tc>
          <w:tcPr>
            <w:tcW w:w="567" w:type="dxa"/>
            <w:vAlign w:val="center"/>
          </w:tcPr>
          <w:p w14:paraId="2ED6658A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2023BAB" w14:textId="63019099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AB7F579" w14:textId="78D2014D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B78E8" w14:paraId="57DC1E0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B6E781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B78E8" w14:paraId="3112A31E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799890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DE9CDB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03487E0" w14:textId="7668DC40" w:rsidR="00691338" w:rsidRPr="001B78E8" w:rsidRDefault="00111F0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Given time series</w:t>
            </w:r>
            <w:proofErr w:type="gramStart"/>
            <w:r w:rsidRPr="001B78E8">
              <w:rPr>
                <w:rFonts w:ascii="Bookman Old Style" w:hAnsi="Bookman Old Style"/>
                <w:sz w:val="24"/>
                <w:szCs w:val="24"/>
              </w:rPr>
              <w:t>: ,</w:t>
            </w:r>
            <w:proofErr w:type="gramEnd"/>
            <w:r w:rsidRPr="001B78E8">
              <w:rPr>
                <w:rFonts w:ascii="Bookman Old Style" w:hAnsi="Bookman Old Style"/>
                <w:sz w:val="24"/>
                <w:szCs w:val="24"/>
              </w:rPr>
              <w:t xml:space="preserve"> compute mean, variance, and ACVF at lag 0 and 1.</w:t>
            </w:r>
          </w:p>
        </w:tc>
        <w:tc>
          <w:tcPr>
            <w:tcW w:w="567" w:type="dxa"/>
            <w:vAlign w:val="center"/>
          </w:tcPr>
          <w:p w14:paraId="5A4D8234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A88D8F5" w14:textId="4E152283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EF82791" w14:textId="2B88E6BA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B78E8" w14:paraId="6F617D3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088DA4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2E9AF3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8FB5C55" w14:textId="77A4FA0A" w:rsidR="00691338" w:rsidRPr="001B78E8" w:rsidRDefault="00D3003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Design a seasonal forecasting system for agricultural crop yield using historical data</w:t>
            </w:r>
          </w:p>
        </w:tc>
        <w:tc>
          <w:tcPr>
            <w:tcW w:w="567" w:type="dxa"/>
            <w:vAlign w:val="center"/>
          </w:tcPr>
          <w:p w14:paraId="7E11EC9C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0AF24AC" w14:textId="1BD9C8C5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A1E81AC" w14:textId="3E083BDF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B78E8" w14:paraId="748CD03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0ECAF5" w14:textId="6088F1AA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B78E8" w14:paraId="7626AEA6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1D15E3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DD96FB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0AB6C2" w14:textId="77777777" w:rsidR="000740E4" w:rsidRPr="001B78E8" w:rsidRDefault="000740E4" w:rsidP="000740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40E4">
              <w:rPr>
                <w:rFonts w:ascii="Bookman Old Style" w:eastAsia="Calibri" w:hAnsi="Bookman Old Style"/>
                <w:sz w:val="24"/>
                <w:szCs w:val="24"/>
              </w:rPr>
              <w:t>Define weak stationarity and ergodicity. For the AR(2) process</w:t>
            </w:r>
          </w:p>
          <w:p w14:paraId="38043AE4" w14:textId="0EEF99F4" w:rsidR="009255D4" w:rsidRPr="000740E4" w:rsidRDefault="009255D4" w:rsidP="000740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8F1DF0A" wp14:editId="12063B5B">
                  <wp:extent cx="4099915" cy="342930"/>
                  <wp:effectExtent l="0" t="0" r="0" b="0"/>
                  <wp:docPr id="1869496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496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9915" cy="34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F5FC25" w14:textId="69552250" w:rsidR="00A446D9" w:rsidRPr="001B78E8" w:rsidRDefault="000740E4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740E4">
              <w:rPr>
                <w:rFonts w:ascii="Bookman Old Style" w:eastAsia="Calibri" w:hAnsi="Bookman Old Style"/>
                <w:sz w:val="24"/>
                <w:szCs w:val="24"/>
              </w:rPr>
              <w:t>(a) Check stationarity using characteristic equation.</w:t>
            </w:r>
            <w:r w:rsidRPr="000740E4">
              <w:rPr>
                <w:rFonts w:ascii="Bookman Old Style" w:eastAsia="Calibri" w:hAnsi="Bookman Old Style"/>
                <w:sz w:val="24"/>
                <w:szCs w:val="24"/>
              </w:rPr>
              <w:br/>
              <w:t>(b) Derive the Yule-Walker equations.</w:t>
            </w:r>
            <w:r w:rsidRPr="000740E4">
              <w:rPr>
                <w:rFonts w:ascii="Bookman Old Style" w:eastAsia="Calibri" w:hAnsi="Bookman Old Style"/>
                <w:sz w:val="24"/>
                <w:szCs w:val="24"/>
              </w:rPr>
              <w:br/>
              <w:t>(c) Compute theoretical autocorrelations at lags 1 and 2.</w:t>
            </w:r>
          </w:p>
        </w:tc>
        <w:tc>
          <w:tcPr>
            <w:tcW w:w="567" w:type="dxa"/>
            <w:vAlign w:val="center"/>
          </w:tcPr>
          <w:p w14:paraId="0DD6CC92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472A834" w14:textId="0CF7E47E" w:rsidR="00A446D9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DAB77FB" w14:textId="5CEDACBB" w:rsidR="00A446D9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B78E8" w14:paraId="39BE249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0707AC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B78E8" w14:paraId="452BF707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8E2C77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4C9DE2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951B9F8" w14:textId="47A1E320" w:rsidR="00691338" w:rsidRPr="001B78E8" w:rsidRDefault="00ED5C94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A stock price series appears non-stationary. How would you test and transform it to stationarity?</w:t>
            </w:r>
          </w:p>
        </w:tc>
        <w:tc>
          <w:tcPr>
            <w:tcW w:w="567" w:type="dxa"/>
            <w:vAlign w:val="center"/>
          </w:tcPr>
          <w:p w14:paraId="4F585B40" w14:textId="77777777" w:rsidR="00691338" w:rsidRPr="001B78E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B17F58" w14:textId="1D056EB9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36F0552" w14:textId="25087028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1B78E8" w14:paraId="127E8B28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B09206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DEB8CA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D63D13C" w14:textId="1A5FA458" w:rsidR="00691338" w:rsidRPr="001B78E8" w:rsidRDefault="00B07E1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Evaluate the implications of violating stationarity in forecasting</w:t>
            </w:r>
          </w:p>
        </w:tc>
        <w:tc>
          <w:tcPr>
            <w:tcW w:w="567" w:type="dxa"/>
            <w:vAlign w:val="center"/>
          </w:tcPr>
          <w:p w14:paraId="195EB8F3" w14:textId="77777777" w:rsidR="00691338" w:rsidRPr="001B78E8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EA070F" w14:textId="75D787F0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A1DC0E9" w14:textId="4FC3696D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B78E8" w14:paraId="5DF8EE8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AD2F36" w14:textId="00ABE47F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B78E8" w14:paraId="764CBB88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E29412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573BC5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99CEE7A" w14:textId="2D364349" w:rsidR="00A446D9" w:rsidRPr="001B78E8" w:rsidRDefault="00B33E8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Describe the steps to estimate spectral density using periodogram.</w:t>
            </w:r>
          </w:p>
        </w:tc>
        <w:tc>
          <w:tcPr>
            <w:tcW w:w="567" w:type="dxa"/>
            <w:vAlign w:val="center"/>
          </w:tcPr>
          <w:p w14:paraId="3475861A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BA66DBD" w14:textId="6886F161" w:rsidR="00A446D9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ACC9A6A" w14:textId="16B04B99" w:rsidR="00A446D9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B78E8" w14:paraId="7690F2A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C3473D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B78E8" w14:paraId="0B5E3EB7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BA0ED8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D83907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710A31A" w14:textId="7A0593A3" w:rsidR="00691338" w:rsidRPr="001B78E8" w:rsidRDefault="00B33E8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Explain the relationship between time domain (ACF) and frequency domain (spectral density).</w:t>
            </w:r>
          </w:p>
        </w:tc>
        <w:tc>
          <w:tcPr>
            <w:tcW w:w="567" w:type="dxa"/>
            <w:vAlign w:val="center"/>
          </w:tcPr>
          <w:p w14:paraId="244DE2F4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B08818E" w14:textId="1BE7055C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05F1966" w14:textId="0450EDA0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B78E8" w14:paraId="21DFA2A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98B23F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FAE478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11B914F" w14:textId="4DA1EE10" w:rsidR="00691338" w:rsidRPr="001B78E8" w:rsidRDefault="00FF373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 xml:space="preserve">Evaluate the use of cross-spectrum in </w:t>
            </w:r>
            <w:proofErr w:type="spellStart"/>
            <w:r w:rsidRPr="001B78E8">
              <w:rPr>
                <w:rFonts w:ascii="Bookman Old Style" w:hAnsi="Bookman Old Style"/>
                <w:sz w:val="24"/>
                <w:szCs w:val="24"/>
              </w:rPr>
              <w:t>analyzing</w:t>
            </w:r>
            <w:proofErr w:type="spellEnd"/>
            <w:r w:rsidRPr="001B78E8">
              <w:rPr>
                <w:rFonts w:ascii="Bookman Old Style" w:hAnsi="Bookman Old Style"/>
                <w:sz w:val="24"/>
                <w:szCs w:val="24"/>
              </w:rPr>
              <w:t xml:space="preserve"> input-output systems</w:t>
            </w:r>
          </w:p>
        </w:tc>
        <w:tc>
          <w:tcPr>
            <w:tcW w:w="567" w:type="dxa"/>
            <w:vAlign w:val="center"/>
          </w:tcPr>
          <w:p w14:paraId="19A242A4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0E3573D" w14:textId="08C55C36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C966CFB" w14:textId="2FB8B9B7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B78E8" w14:paraId="27BD65A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6FB69D" w14:textId="5D69988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B78E8" w14:paraId="170012B3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F074A2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72598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32A21A4" w14:textId="1FA4AC21" w:rsidR="00691338" w:rsidRPr="001B78E8" w:rsidRDefault="002D28A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Evaluate the consequences of ignoring unit root in economic forecasting.</w:t>
            </w:r>
          </w:p>
        </w:tc>
        <w:tc>
          <w:tcPr>
            <w:tcW w:w="567" w:type="dxa"/>
            <w:vAlign w:val="center"/>
          </w:tcPr>
          <w:p w14:paraId="62598038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98D6E9" w14:textId="166F4987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8797811" w14:textId="5CB969DC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B78E8" w14:paraId="55DA85E1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DA0D6E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421BD6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332C9B7" w14:textId="76D6D750" w:rsidR="00691338" w:rsidRPr="001B78E8" w:rsidRDefault="000F2AF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1B78E8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1B78E8">
              <w:rPr>
                <w:rFonts w:ascii="Bookman Old Style" w:hAnsi="Bookman Old Style"/>
                <w:sz w:val="24"/>
                <w:szCs w:val="24"/>
              </w:rPr>
              <w:t xml:space="preserve"> the role of differencing in achieving stationarity.</w:t>
            </w:r>
          </w:p>
        </w:tc>
        <w:tc>
          <w:tcPr>
            <w:tcW w:w="567" w:type="dxa"/>
            <w:vAlign w:val="center"/>
          </w:tcPr>
          <w:p w14:paraId="2E715DAE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E239AC7" w14:textId="46648594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6F59178" w14:textId="501F0898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1B78E8" w14:paraId="5D28EFF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EE80C" w14:textId="77777777" w:rsidR="00A446D9" w:rsidRPr="001B78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B78E8" w14:paraId="6DCB6A7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8BE919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7A274B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9423F77" w14:textId="147DD84E" w:rsidR="00691338" w:rsidRPr="001B78E8" w:rsidRDefault="00B659F0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Evaluate the suitability of ARIMA for long-term forecasting</w:t>
            </w:r>
          </w:p>
        </w:tc>
        <w:tc>
          <w:tcPr>
            <w:tcW w:w="567" w:type="dxa"/>
            <w:vAlign w:val="center"/>
          </w:tcPr>
          <w:p w14:paraId="6D897C30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E6E33F9" w14:textId="196547D3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4CCBF14" w14:textId="519989BB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B78E8" w14:paraId="311F533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0F994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337736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671214A" w14:textId="6E4A3C61" w:rsidR="00691338" w:rsidRPr="001B78E8" w:rsidRDefault="0008515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B78E8">
              <w:rPr>
                <w:rFonts w:ascii="Bookman Old Style" w:hAnsi="Bookman Old Style"/>
                <w:sz w:val="24"/>
                <w:szCs w:val="24"/>
              </w:rPr>
              <w:t>Explain how QQ plots help detect non-normal residuals.</w:t>
            </w:r>
          </w:p>
        </w:tc>
        <w:tc>
          <w:tcPr>
            <w:tcW w:w="567" w:type="dxa"/>
            <w:vAlign w:val="center"/>
          </w:tcPr>
          <w:p w14:paraId="1D170973" w14:textId="77777777" w:rsidR="00691338" w:rsidRPr="001B78E8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B78E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D23408" w14:textId="5D8120F3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622D3AC" w14:textId="0A45B4F6" w:rsidR="00691338" w:rsidRPr="001B78E8" w:rsidRDefault="00C01B9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1DE1C3E" w14:textId="77777777" w:rsidR="00D03572" w:rsidRDefault="00D03572" w:rsidP="005233EB">
      <w:pPr>
        <w:pStyle w:val="ListParagraph"/>
        <w:spacing w:after="0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1B78E8">
        <w:rPr>
          <w:rFonts w:ascii="Bookman Old Style" w:hAnsi="Bookman Old Style"/>
          <w:b/>
          <w:sz w:val="24"/>
          <w:szCs w:val="24"/>
        </w:rPr>
        <w:t>---oo0oo---</w:t>
      </w:r>
    </w:p>
    <w:p w14:paraId="60ED63ED" w14:textId="77777777" w:rsidR="00107BBD" w:rsidRDefault="00107BBD" w:rsidP="005233EB">
      <w:pPr>
        <w:pStyle w:val="ListParagraph"/>
        <w:spacing w:after="0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0E1F64AD" w14:textId="77777777" w:rsidR="00107BBD" w:rsidRDefault="00107BBD" w:rsidP="005233EB">
      <w:pPr>
        <w:pStyle w:val="ListParagraph"/>
        <w:spacing w:after="0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12F64A5B" w14:textId="01C0B98C" w:rsidR="00107BBD" w:rsidRDefault="00107BBD" w:rsidP="00107BBD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14:paraId="6565F1B3" w14:textId="77777777" w:rsidR="00107BBD" w:rsidRDefault="00107BBD" w:rsidP="005233EB">
      <w:pPr>
        <w:pStyle w:val="ListParagraph"/>
        <w:spacing w:after="0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sectPr w:rsidR="00107BBD" w:rsidSect="00107BBD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60E8"/>
    <w:rsid w:val="00066A24"/>
    <w:rsid w:val="000740E4"/>
    <w:rsid w:val="0008515A"/>
    <w:rsid w:val="000C1D0F"/>
    <w:rsid w:val="000D0B88"/>
    <w:rsid w:val="000D2777"/>
    <w:rsid w:val="000F12BE"/>
    <w:rsid w:val="000F2AF2"/>
    <w:rsid w:val="00103309"/>
    <w:rsid w:val="0010789A"/>
    <w:rsid w:val="00107BBD"/>
    <w:rsid w:val="00111F07"/>
    <w:rsid w:val="0012246B"/>
    <w:rsid w:val="001470CC"/>
    <w:rsid w:val="00150DF0"/>
    <w:rsid w:val="00155D25"/>
    <w:rsid w:val="001A01E5"/>
    <w:rsid w:val="001B78E8"/>
    <w:rsid w:val="00227314"/>
    <w:rsid w:val="00234DD6"/>
    <w:rsid w:val="00271859"/>
    <w:rsid w:val="00281AF6"/>
    <w:rsid w:val="00284F2E"/>
    <w:rsid w:val="00296345"/>
    <w:rsid w:val="002A7366"/>
    <w:rsid w:val="002B12E4"/>
    <w:rsid w:val="002C6565"/>
    <w:rsid w:val="002C732E"/>
    <w:rsid w:val="002D28A9"/>
    <w:rsid w:val="002E177B"/>
    <w:rsid w:val="003257AD"/>
    <w:rsid w:val="003573F1"/>
    <w:rsid w:val="0036062A"/>
    <w:rsid w:val="00363882"/>
    <w:rsid w:val="003707C9"/>
    <w:rsid w:val="0037165F"/>
    <w:rsid w:val="00396857"/>
    <w:rsid w:val="003A58A6"/>
    <w:rsid w:val="003B4175"/>
    <w:rsid w:val="003C2DD8"/>
    <w:rsid w:val="003D1F3A"/>
    <w:rsid w:val="003E5FE9"/>
    <w:rsid w:val="00426C7B"/>
    <w:rsid w:val="004303C4"/>
    <w:rsid w:val="00456FF1"/>
    <w:rsid w:val="0047454F"/>
    <w:rsid w:val="00474BA7"/>
    <w:rsid w:val="00485725"/>
    <w:rsid w:val="004E2978"/>
    <w:rsid w:val="00504475"/>
    <w:rsid w:val="00512653"/>
    <w:rsid w:val="005233EB"/>
    <w:rsid w:val="005450AF"/>
    <w:rsid w:val="00554B1A"/>
    <w:rsid w:val="00590237"/>
    <w:rsid w:val="00593548"/>
    <w:rsid w:val="005A2005"/>
    <w:rsid w:val="005A4A2E"/>
    <w:rsid w:val="005B4F9F"/>
    <w:rsid w:val="005D768A"/>
    <w:rsid w:val="005E32A6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20489"/>
    <w:rsid w:val="00843353"/>
    <w:rsid w:val="00884594"/>
    <w:rsid w:val="00891022"/>
    <w:rsid w:val="008A7C4F"/>
    <w:rsid w:val="008B5361"/>
    <w:rsid w:val="008C563D"/>
    <w:rsid w:val="008E32BF"/>
    <w:rsid w:val="0090128A"/>
    <w:rsid w:val="00906B65"/>
    <w:rsid w:val="009071F8"/>
    <w:rsid w:val="00910762"/>
    <w:rsid w:val="00917290"/>
    <w:rsid w:val="009255D4"/>
    <w:rsid w:val="0093182A"/>
    <w:rsid w:val="009354ED"/>
    <w:rsid w:val="009409AC"/>
    <w:rsid w:val="00956FCE"/>
    <w:rsid w:val="00990A16"/>
    <w:rsid w:val="009C3F91"/>
    <w:rsid w:val="009D06C3"/>
    <w:rsid w:val="009E3B11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7E11"/>
    <w:rsid w:val="00B11358"/>
    <w:rsid w:val="00B14874"/>
    <w:rsid w:val="00B223DF"/>
    <w:rsid w:val="00B33E8B"/>
    <w:rsid w:val="00B34647"/>
    <w:rsid w:val="00B50A9C"/>
    <w:rsid w:val="00B659F0"/>
    <w:rsid w:val="00B74B4C"/>
    <w:rsid w:val="00B93AE5"/>
    <w:rsid w:val="00BA4B0B"/>
    <w:rsid w:val="00BD0A5D"/>
    <w:rsid w:val="00BD5D34"/>
    <w:rsid w:val="00C01AC7"/>
    <w:rsid w:val="00C01B92"/>
    <w:rsid w:val="00C22811"/>
    <w:rsid w:val="00C32BA6"/>
    <w:rsid w:val="00C3615C"/>
    <w:rsid w:val="00C476C6"/>
    <w:rsid w:val="00C545C2"/>
    <w:rsid w:val="00C54673"/>
    <w:rsid w:val="00C61C88"/>
    <w:rsid w:val="00C76FFB"/>
    <w:rsid w:val="00C84F0A"/>
    <w:rsid w:val="00CA5229"/>
    <w:rsid w:val="00CC0EF4"/>
    <w:rsid w:val="00CC569C"/>
    <w:rsid w:val="00CD57BF"/>
    <w:rsid w:val="00CE70A8"/>
    <w:rsid w:val="00CF2C64"/>
    <w:rsid w:val="00D03572"/>
    <w:rsid w:val="00D105C8"/>
    <w:rsid w:val="00D30039"/>
    <w:rsid w:val="00D37592"/>
    <w:rsid w:val="00D464F5"/>
    <w:rsid w:val="00D56323"/>
    <w:rsid w:val="00D65DEF"/>
    <w:rsid w:val="00D74414"/>
    <w:rsid w:val="00D91BE5"/>
    <w:rsid w:val="00D93CB7"/>
    <w:rsid w:val="00D9502C"/>
    <w:rsid w:val="00D95B67"/>
    <w:rsid w:val="00D95FDE"/>
    <w:rsid w:val="00D9689C"/>
    <w:rsid w:val="00DB3833"/>
    <w:rsid w:val="00DB3B00"/>
    <w:rsid w:val="00DD02CE"/>
    <w:rsid w:val="00DD550B"/>
    <w:rsid w:val="00DE5CE6"/>
    <w:rsid w:val="00DF5DDF"/>
    <w:rsid w:val="00E05230"/>
    <w:rsid w:val="00E267F8"/>
    <w:rsid w:val="00E52296"/>
    <w:rsid w:val="00E67488"/>
    <w:rsid w:val="00E77988"/>
    <w:rsid w:val="00E90FAA"/>
    <w:rsid w:val="00EB081D"/>
    <w:rsid w:val="00EC60A1"/>
    <w:rsid w:val="00ED5C94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5AC4"/>
    <w:rsid w:val="00FD7646"/>
    <w:rsid w:val="00FE7566"/>
    <w:rsid w:val="00FF3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00E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529B-8607-4206-8F6B-086688EC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133</cp:revision>
  <cp:lastPrinted>2025-12-01T06:40:00Z</cp:lastPrinted>
  <dcterms:created xsi:type="dcterms:W3CDTF">2018-09-08T07:27:00Z</dcterms:created>
  <dcterms:modified xsi:type="dcterms:W3CDTF">2025-12-01T09:26:00Z</dcterms:modified>
</cp:coreProperties>
</file>